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50D" w:rsidRPr="0055750D" w:rsidRDefault="0055750D" w:rsidP="0055750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5750D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ПОЛОЖЕНИЕ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О ПОРЯДКЕ ПРЕДОСТАВЛЕНИЯ СУБСИДИЙ ОБЛАСТНОГО БЮДЖЕТА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МУНИЦИПАЛЬНЫМ ОБРАЗОВАНИЯМ КАЛУЖСКОЙ ОБЛАСТИ В ЦЕЛЯХ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РЕАЛИЗАЦИИ ПОДПРОГРАММЫ "РАЗВИТИЕ </w:t>
      </w:r>
      <w:proofErr w:type="gramStart"/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ВОДОХОЗЯЙСТВЕННОГО</w:t>
      </w:r>
      <w:proofErr w:type="gramEnd"/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КОМПЛЕКСА КАЛУЖСКОЙ ОБЛАСТИ" ГОСУДАРСТВЕННОЙ ПРОГРАММЫ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КАЛУЖСКОЙ ОБЛАСТИ "ВОСПРОИЗВОДСТВО И ИСПОЛЬЗОВАНИЕ </w:t>
      </w:r>
      <w:proofErr w:type="gramStart"/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ПРИРОДНЫХ</w:t>
      </w:r>
      <w:proofErr w:type="gramEnd"/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РЕСУРСОВ В КАЛУЖСКОЙ ОБЛАСТИ"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Par18"/>
      <w:bookmarkEnd w:id="0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55750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Настоящее Положение определяет порядок, цели и условия предоставления и расходования субсидий областного бюджета муниципальным образованиям (далее - субсидии) в целях реализации </w:t>
      </w:r>
      <w:hyperlink r:id="rId5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подпрограммы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"Развитие водохозяйственного комплекса Калужской области" государственной программы Калужской области "Воспроизводство и использование природных ресурсов Калужской области" (далее - подпрограмма).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ar19"/>
      <w:bookmarkEnd w:id="1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55750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Цель предоставления и расходования субсидий - государственная поддержка муниципальных образований Калужской области, осуществляющих водохозяйственные мероприятия.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Субсидии предоставляются по следующим направлениям, соответствующим целям и задачам программы, включая проектные работы по данным направлениям: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а) капитальный ремонт гидротехнических сооружений (далее - ГТС), находящихся в муниципальной собственности, и бесхозяйных ГТС, расположенных на территории муниципального образования;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б) экологическая реабилитация водных объектов (природоохранные мероприятия);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в) гарантированное обеспечение водными ресурсами;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г) строительство/реконструкция сооружений инженерной защиты.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3. Критерии отбора муниципальных образований.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Получателями субсидий могут выступать муниципальные образования, реализующие мероприятия по развитию водохозяйственного комплекса Калужской области и осуществляющие финансирование указанных расходов.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ar27"/>
      <w:bookmarkEnd w:id="2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4. Условия предоставления субсидий.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Средства областного бюджета предоставляются муниципальному образованию на следующих условиях: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Par29"/>
      <w:bookmarkEnd w:id="3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4.1. Наличие заявки муниципального образования на предоставление субсидий, поданной в свободной письменной форме в срок до 1 апреля текущего финансового года.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4.2. Наличие нормативного правового акта органа местного самоуправления, устанавливающего расходное обязательство, на исполнение которого предоставляется субсидия.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Par31"/>
      <w:bookmarkEnd w:id="4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4.3. При организации выполнения проектных работ, направленных на реализацию мероприятий, предусмотренных </w:t>
      </w:r>
      <w:hyperlink w:anchor="Par19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2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Положения, - наличие расчета стоимости проектных и изыскательских работ.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Par32"/>
      <w:bookmarkEnd w:id="5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4.4. При организации осуществления работ, направленных на реализацию мероприятий, предусмотренных </w:t>
      </w:r>
      <w:hyperlink w:anchor="Par19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2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Положения, - наличие проектно-сметной документации с положительным заключением государственной экспертизы проектной документации.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5. Расчет распределения субсидий.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Объем субсидий на организацию выполнения проектных работ, направленных на реализацию программных мероприятий, рассчитывается по формуле: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ОР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СФБi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Кi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где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ОР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объем субсидий, выделяемых из областного бюджета на проведение проектных и изыскательских работ для мероприятий по развитию и восстановлению водохозяйственного комплекса Калужской области i-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му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муниципальному образованию;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СФБ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общая стоимость проектных и изыскательских работ мероприятий по развитию и восстановлению водохозяйственного комплекса;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коэффициент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софинансирования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i-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му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муниципальному образованию за счет средств областного бюджета.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Значение коэффициента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составляет 0,50.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Объем субсидий с участием средств федерального бюджета для осуществления работ, направленных на реализацию мероприятий для каждого муниципального образования, рассчитывается по формуле: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ОР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СФБi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РБОср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(1 -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x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/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РБОi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где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ОР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объем субсидий, выделяемых из областного бюджета на реализацию мероприятий по развитию и восстановлению водохозяйственного комплекса Калужской области i-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му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муниципальному образованию;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СФБ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общая стоимость мероприятий по развитию и восстановлению водохозяйственного комплекса;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РБОср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средний уровень расчетной бюджетной обеспеченности муниципальных образований Калужской области на очередной финансовый год с учетом распределения дотаций на выравнивание бюджетной обеспеченности муниципальных районов (городских округов), определяемый по формуле: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noProof/>
          <w:color w:val="000000" w:themeColor="text1"/>
          <w:position w:val="-14"/>
          <w:sz w:val="26"/>
          <w:szCs w:val="26"/>
          <w:lang w:eastAsia="ru-RU"/>
        </w:rPr>
        <w:drawing>
          <wp:inline distT="0" distB="0" distL="0" distR="0" wp14:anchorId="0640BA2D" wp14:editId="7C32F728">
            <wp:extent cx="1544320" cy="3098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уровень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софинансирования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расходных обязательств Калужской области за счет субсидий из федерального бюджета на софинансирование государственной программы в рамках реализации </w:t>
      </w:r>
      <w:hyperlink r:id="rId7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ФЦП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"Развитие водохозяйственного комплекса Российской Федерации в 2012 - 2020 годах";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средний уровень софинансирования расходных обязательств субъектов Российской Федерации в рамках реализации </w:t>
      </w:r>
      <w:hyperlink r:id="rId8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ФЦП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"Развитие водохозяйственного комплекса Российской Федерации в 2012 - 2020 годах".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определяются в соответствии с </w:t>
      </w:r>
      <w:hyperlink r:id="rId9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Правилами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определения и распределения субсидий из федерального бюджета бюджетам субъектов Российской Федерации на софинансирование региональных программ (государственных программ субъектов Российской Федерации) в области </w:t>
      </w: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использования и охраны водных объектов, являющимися приложением к ФЦП "Развитие водохозяйственного комплекса Российской Федерации в 2012 - 2020 годах", с учетом уровня бюджетной обеспеченности региона;</w:t>
      </w:r>
      <w:proofErr w:type="gramEnd"/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РБО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уровень расчетной бюджетной обеспеченности i-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образования Калужской области на очередной финансовый год с учетом распределения дотаций на выравнивание бюджетной обеспеченности муниципальных районов (городских округов).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Объем субсидий без участия средств федерального бюджета для осуществления работ, направленных на реализацию мероприятий для каждого муниципального образования, рассчитывается по формуле: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ОР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=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СФБi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/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РБОi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где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средний уровень дотаций на выравнивание бюджетной обеспеченности муниципальных районов (городских округов), определяемый по формуле: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noProof/>
          <w:color w:val="000000" w:themeColor="text1"/>
          <w:position w:val="-14"/>
          <w:sz w:val="26"/>
          <w:szCs w:val="26"/>
          <w:lang w:eastAsia="ru-RU"/>
        </w:rPr>
        <w:drawing>
          <wp:inline distT="0" distB="0" distL="0" distR="0" wp14:anchorId="4A40BD2E" wp14:editId="30A66D19">
            <wp:extent cx="293624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где 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УБО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proofErr w:type="spellEnd"/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уровень бюджетной обеспеченности i-</w:t>
      </w: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образования Калужской области до распределения дотаций на выравнивание бюджетной обеспеченности;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УБОср</w:t>
      </w:r>
      <w:proofErr w:type="spell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уровень бюджетной обеспеченности после распределения дотаций исходя из среднего уровня бюджетной обеспеченности;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n - число муниципальных образований Калужской области, получающих дотации на выравнивание бюджетной обеспеченности.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(п. 5 в ред. </w:t>
      </w:r>
      <w:hyperlink r:id="rId11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Постановления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Калужской области от 28.03.2016 N 203)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6. Распределение субсидий между муниципальными образованиями утверждается постановлением Правительства Калужской области.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6" w:name="Par69"/>
      <w:bookmarkEnd w:id="6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7. Муниципальные образования совместно с заявкой на предоставление субсидий, предусмотренной </w:t>
      </w:r>
      <w:hyperlink w:anchor="Par29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4.1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Положения, представляют в министерство природных ресурсов, экологии и благоустройства Калужской области (далее - министерство) следующие документы: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- выписка из нормативного правового акта представительного органа муниципального образования, подтверждающая наличие в бюджете муниципального образования бюджетных ассигнований на исполнение расходного обязательства;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расчет стоимости проектных и изыскательских работ (в случае, предусмотренном </w:t>
      </w:r>
      <w:hyperlink w:anchor="Par31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4.3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Положения);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проектно-сметная документация с положительным заключением государственной экспертизы проектной документации (в случае, предусмотренном </w:t>
      </w:r>
      <w:hyperlink w:anchor="Par32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4.4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Положения).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8. Заявки муниципальных образований для получения субсидий на переходящие объекты рассматриваются в приоритетном порядке.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proofErr w:type="gramStart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proofErr w:type="gramEnd"/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8 введен </w:t>
      </w:r>
      <w:hyperlink r:id="rId12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Постановлением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Калужской области от 09.10.2014 N 588)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3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9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Субсидии предоставляются в пределах объемов бюджетных ассигнований, предусмотренных законом Калужской области об областном бюджете на текущий год и на плановый период на цели, указанные в </w:t>
      </w:r>
      <w:hyperlink w:anchor="Par18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1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4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10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Министерство в 10-дневный срок проверяет представленные документы на предмет их соответствия требованиям законодательства и настоящего Положения и принимает решение о предоставлении субсидий либо об отказе в предоставлении субсидий.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5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10.1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В случае отказа в предоставлении субсидий министерство в 3-дневный срок с момента принятия решения об отказе в предоставлении субсидий направляет муниципальному образованию письменное уведомление об отказе в предоставлении субсидий с указанием причины отказа.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6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10.2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Министерство отказывает муниципальному образованию в предоставлении субсидии в случаях: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несоблюдения условий предоставления субсидий, указанных в </w:t>
      </w:r>
      <w:hyperlink w:anchor="Par27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4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Положения;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представления неполного объема документов в соответствии с </w:t>
      </w:r>
      <w:hyperlink w:anchor="Par69" w:history="1">
        <w:r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7</w:t>
        </w:r>
      </w:hyperlink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7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10.3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Отказ в предоставлении субсидий может быть обжалован в порядке, установленном действующим законодательством Российской Федерации.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8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11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В случае принятия решения о предоставлении субсидии между министерством и муниципальным образованием в 3-дневный срок с момента принятия решения о предоставлении субсидий заключается соглашение на предоставление субсидий в соответствии с законодательством Российской Федерации.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19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12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Муниципальным образованием в министерство ежеквартально в срок не позднее 5-го числа месяца, следующего за отчетным кварталом, направляется отчет о результативности и целевом использовании субсидий по форме, утвержденной министерством.</w:t>
      </w:r>
    </w:p>
    <w:p w:rsidR="008C48BC" w:rsidRPr="0055750D" w:rsidRDefault="0055750D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20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13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. В случае нецелевого использования субсидий, а также представления документов, содержащих недостоверную информацию, субсидии подлежат возврату в 30-дневный срок.</w:t>
      </w:r>
    </w:p>
    <w:p w:rsidR="008C48BC" w:rsidRPr="0055750D" w:rsidRDefault="008C48BC" w:rsidP="0055750D">
      <w:pPr>
        <w:autoSpaceDE w:val="0"/>
        <w:autoSpaceDN w:val="0"/>
        <w:adjustRightInd w:val="0"/>
        <w:spacing w:after="0" w:afterAutospacing="0"/>
        <w:ind w:firstLine="5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Порядок возврата субсидий устанавливается соглашением об их предоставлении.</w:t>
      </w:r>
    </w:p>
    <w:p w:rsidR="009D5B06" w:rsidRDefault="0055750D" w:rsidP="0055750D">
      <w:pPr>
        <w:autoSpaceDE w:val="0"/>
        <w:autoSpaceDN w:val="0"/>
        <w:adjustRightInd w:val="0"/>
        <w:spacing w:after="0" w:afterAutospacing="0"/>
        <w:ind w:firstLine="540"/>
      </w:pPr>
      <w:hyperlink r:id="rId21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14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целевым использованием средств областного бюджета на цели, указанные в </w:t>
      </w:r>
      <w:hyperlink w:anchor="Par19" w:history="1">
        <w:r w:rsidR="008C48BC" w:rsidRPr="0055750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пункте 2</w:t>
        </w:r>
      </w:hyperlink>
      <w:r w:rsidR="008C48BC" w:rsidRPr="005575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Положения, осуществляет министерство.</w:t>
      </w:r>
      <w:bookmarkStart w:id="7" w:name="_GoBack"/>
      <w:bookmarkEnd w:id="7"/>
    </w:p>
    <w:sectPr w:rsidR="009D5B06" w:rsidSect="001E2132">
      <w:pgSz w:w="11905" w:h="16838"/>
      <w:pgMar w:top="96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8BC"/>
    <w:rsid w:val="002939E4"/>
    <w:rsid w:val="0044218A"/>
    <w:rsid w:val="0055750D"/>
    <w:rsid w:val="008C48BC"/>
    <w:rsid w:val="00D735DB"/>
    <w:rsid w:val="00EA6982"/>
    <w:rsid w:val="00FA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0" w:afterAutospacing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8B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00" w:afterAutospacing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8B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8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9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FF199D4B22E88B18DC6124E67979BA55FCC61623525F0E437E3A5D2B6C7E955CDA45D9A4BAF15BH860N" TargetMode="External"/><Relationship Id="rId13" Type="http://schemas.openxmlformats.org/officeDocument/2006/relationships/hyperlink" Target="consultantplus://offline/ref=6AFF199D4B22E88B18DC7F29F01527B450F59B192C5A555D1A2161007C6574C21B951C9BE0B7F05B8865A6HD66N" TargetMode="External"/><Relationship Id="rId18" Type="http://schemas.openxmlformats.org/officeDocument/2006/relationships/hyperlink" Target="consultantplus://offline/ref=6AFF199D4B22E88B18DC7F29F01527B450F59B192C5A555D1A2161007C6574C21B951C9BE0B7F05B8865A6HD6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AFF199D4B22E88B18DC7F29F01527B450F59B192C5A555D1A2161007C6574C21B951C9BE0B7F05B8865A6HD66N" TargetMode="External"/><Relationship Id="rId7" Type="http://schemas.openxmlformats.org/officeDocument/2006/relationships/hyperlink" Target="consultantplus://offline/ref=6AFF199D4B22E88B18DC6124E67979BA55FCC61623525F0E437E3A5D2B6C7E955CDA45D9A4BAF15BH860N" TargetMode="External"/><Relationship Id="rId12" Type="http://schemas.openxmlformats.org/officeDocument/2006/relationships/hyperlink" Target="consultantplus://offline/ref=6AFF199D4B22E88B18DC7F29F01527B450F59B192C5A555D1A2161007C6574C21B951C9BE0B7F05B8865A6HD64N" TargetMode="External"/><Relationship Id="rId17" Type="http://schemas.openxmlformats.org/officeDocument/2006/relationships/hyperlink" Target="consultantplus://offline/ref=6AFF199D4B22E88B18DC7F29F01527B450F59B192C5A555D1A2161007C6574C21B951C9BE0B7F05B8865A6HD66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AFF199D4B22E88B18DC7F29F01527B450F59B192C5A555D1A2161007C6574C21B951C9BE0B7F05B8865A6HD66N" TargetMode="External"/><Relationship Id="rId20" Type="http://schemas.openxmlformats.org/officeDocument/2006/relationships/hyperlink" Target="consultantplus://offline/ref=6AFF199D4B22E88B18DC7F29F01527B450F59B192C5A555D1A2161007C6574C21B951C9BE0B7F05B8865A6HD66N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6AFF199D4B22E88B18DC7F29F01527B450F59B1922515D5F192161007C6574C21B951C9BE0B7F05B896CA6HD68N" TargetMode="External"/><Relationship Id="rId5" Type="http://schemas.openxmlformats.org/officeDocument/2006/relationships/hyperlink" Target="consultantplus://offline/ref=6AFF199D4B22E88B18DC7F29F01527B450F59B192A5356511F2F3C0A743C78C01C9A438CE7FEFC5A8967A3D0H865N" TargetMode="External"/><Relationship Id="rId15" Type="http://schemas.openxmlformats.org/officeDocument/2006/relationships/hyperlink" Target="consultantplus://offline/ref=6AFF199D4B22E88B18DC7F29F01527B450F59B192C5A555D1A2161007C6574C21B951C9BE0B7F05B8865A6HD66N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6AFF199D4B22E88B18DC7F29F01527B450F59B192C5A555D1A2161007C6574C21B951C9BE0B7F05B8865A6HD66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FF199D4B22E88B18DC6124E67979BA55FCC61623525F0E437E3A5D2B6C7E955CDA45D9A5BEF652H861N" TargetMode="External"/><Relationship Id="rId14" Type="http://schemas.openxmlformats.org/officeDocument/2006/relationships/hyperlink" Target="consultantplus://offline/ref=6AFF199D4B22E88B18DC7F29F01527B450F59B192C5A555D1A2161007C6574C21B951C9BE0B7F05B8865A6HD66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1707</Words>
  <Characters>9735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Ирина Вячеславовна</dc:creator>
  <cp:lastModifiedBy>galkina NG.</cp:lastModifiedBy>
  <cp:revision>2</cp:revision>
  <dcterms:created xsi:type="dcterms:W3CDTF">2017-10-24T13:58:00Z</dcterms:created>
  <dcterms:modified xsi:type="dcterms:W3CDTF">2017-10-25T13:29:00Z</dcterms:modified>
</cp:coreProperties>
</file>